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FDF2" w14:textId="77777777" w:rsidR="00B470AB" w:rsidRPr="00943098" w:rsidRDefault="00B470AB" w:rsidP="007F57F7">
      <w:pPr>
        <w:pStyle w:val="Body"/>
        <w:suppressAutoHyphens/>
        <w:rPr>
          <w:rFonts w:ascii="Arial" w:eastAsia="Avenir Heavy" w:hAnsi="Arial" w:cs="Arial"/>
          <w:spacing w:val="9"/>
          <w:sz w:val="24"/>
          <w:szCs w:val="24"/>
          <w:u w:val="single" w:color="000000"/>
        </w:rPr>
      </w:pPr>
    </w:p>
    <w:p w14:paraId="74D8DB4B" w14:textId="77777777" w:rsidR="00B470AB" w:rsidRPr="00943098" w:rsidRDefault="000909C7" w:rsidP="007F57F7">
      <w:pPr>
        <w:pStyle w:val="Body"/>
        <w:suppressAutoHyphens/>
        <w:jc w:val="center"/>
        <w:rPr>
          <w:rFonts w:ascii="Arial" w:hAnsi="Arial" w:cs="Arial"/>
          <w:b/>
          <w:spacing w:val="9"/>
          <w:sz w:val="28"/>
          <w:szCs w:val="28"/>
          <w:u w:val="single" w:color="000000"/>
        </w:rPr>
      </w:pPr>
      <w:r w:rsidRPr="00943098">
        <w:rPr>
          <w:rFonts w:ascii="Arial" w:hAnsi="Arial" w:cs="Arial"/>
          <w:b/>
          <w:spacing w:val="9"/>
          <w:sz w:val="28"/>
          <w:szCs w:val="28"/>
          <w:u w:val="single" w:color="000000"/>
        </w:rPr>
        <w:t>MEMORIU TEHNIC ORGANIZARE EXECUȚIE</w:t>
      </w:r>
    </w:p>
    <w:p w14:paraId="3E61B6CB" w14:textId="77777777" w:rsidR="00943098" w:rsidRDefault="00943098" w:rsidP="007F57F7">
      <w:pPr>
        <w:pStyle w:val="Body"/>
        <w:suppressAutoHyphens/>
        <w:jc w:val="center"/>
        <w:rPr>
          <w:rFonts w:ascii="Arial" w:hAnsi="Arial" w:cs="Arial"/>
          <w:spacing w:val="9"/>
          <w:sz w:val="24"/>
          <w:szCs w:val="24"/>
          <w:u w:val="single" w:color="000000"/>
        </w:rPr>
      </w:pPr>
    </w:p>
    <w:p w14:paraId="05F9F7B8" w14:textId="77777777" w:rsidR="006B5CA8" w:rsidRPr="006B5CA8" w:rsidRDefault="00CB5056" w:rsidP="006B5CA8">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b/>
          <w:bCs/>
          <w:kern w:val="18"/>
          <w:sz w:val="22"/>
          <w:szCs w:val="22"/>
          <w:bdr w:val="none" w:sz="0" w:space="0" w:color="auto"/>
        </w:rPr>
      </w:pPr>
      <w:r>
        <w:rPr>
          <w:rFonts w:ascii="Arial" w:eastAsia="Times New Roman" w:hAnsi="Arial" w:cs="Arial"/>
          <w:b/>
          <w:kern w:val="18"/>
          <w:sz w:val="22"/>
          <w:szCs w:val="22"/>
          <w:u w:val="single"/>
          <w:bdr w:val="none" w:sz="0" w:space="0" w:color="auto"/>
          <w:lang w:val="ro-RO"/>
        </w:rPr>
        <w:t>PROIECT:</w:t>
      </w:r>
      <w:r w:rsidRPr="00CB5056">
        <w:rPr>
          <w:rFonts w:ascii="Arial" w:eastAsia="Times New Roman" w:hAnsi="Arial" w:cs="Arial"/>
          <w:b/>
          <w:kern w:val="18"/>
          <w:sz w:val="22"/>
          <w:szCs w:val="22"/>
          <w:bdr w:val="none" w:sz="0" w:space="0" w:color="auto"/>
          <w:lang w:val="ro-RO"/>
        </w:rPr>
        <w:t xml:space="preserve"> </w:t>
      </w:r>
      <w:bookmarkStart w:id="0" w:name="_Hlk71883974"/>
      <w:r w:rsidR="006B5CA8" w:rsidRPr="006B5CA8">
        <w:rPr>
          <w:rFonts w:ascii="Arial" w:eastAsia="Times New Roman" w:hAnsi="Arial" w:cs="Arial"/>
          <w:b/>
          <w:bCs/>
          <w:kern w:val="18"/>
          <w:sz w:val="22"/>
          <w:szCs w:val="22"/>
          <w:bdr w:val="none" w:sz="0" w:space="0" w:color="auto"/>
        </w:rPr>
        <w:t xml:space="preserve">CONSTRUIRE SI AMENAJARE SPATII EXTERIOARE </w:t>
      </w:r>
    </w:p>
    <w:p w14:paraId="45AE6EF9" w14:textId="05CFE048" w:rsidR="00CB5056" w:rsidRPr="00CB5056" w:rsidRDefault="006B5CA8" w:rsidP="00481F71">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kern w:val="18"/>
          <w:sz w:val="22"/>
          <w:szCs w:val="22"/>
          <w:bdr w:val="none" w:sz="0" w:space="0" w:color="auto"/>
          <w:lang w:val="ro-RO"/>
        </w:rPr>
      </w:pPr>
      <w:r w:rsidRPr="006B5CA8">
        <w:rPr>
          <w:rFonts w:ascii="Arial" w:eastAsia="Times New Roman" w:hAnsi="Arial" w:cs="Arial"/>
          <w:b/>
          <w:bCs/>
          <w:kern w:val="18"/>
          <w:sz w:val="22"/>
          <w:szCs w:val="22"/>
          <w:bdr w:val="none" w:sz="0" w:space="0" w:color="auto"/>
        </w:rPr>
        <w:t xml:space="preserve">   </w:t>
      </w:r>
      <w:r w:rsidRPr="006B5CA8">
        <w:rPr>
          <w:rFonts w:ascii="Arial" w:eastAsia="Times New Roman" w:hAnsi="Arial" w:cs="Arial"/>
          <w:b/>
          <w:bCs/>
          <w:kern w:val="18"/>
          <w:sz w:val="22"/>
          <w:szCs w:val="22"/>
          <w:bdr w:val="none" w:sz="0" w:space="0" w:color="auto"/>
        </w:rPr>
        <w:tab/>
        <w:t xml:space="preserve"> MULTIFUNCTIONALE EDUCATIVE PENTRU GRADINITE SI CRESE</w:t>
      </w:r>
      <w:bookmarkEnd w:id="0"/>
      <w:r w:rsidR="00CB5056" w:rsidRPr="00CB5056">
        <w:rPr>
          <w:rFonts w:ascii="Arial" w:eastAsia="Times New Roman" w:hAnsi="Arial" w:cs="Arial"/>
          <w:b/>
          <w:bCs/>
          <w:kern w:val="18"/>
          <w:sz w:val="22"/>
          <w:szCs w:val="22"/>
          <w:bdr w:val="none" w:sz="0" w:space="0" w:color="auto"/>
          <w:lang w:val="ro-RO"/>
        </w:rPr>
        <w:t>.</w:t>
      </w:r>
    </w:p>
    <w:p w14:paraId="4FE42F81" w14:textId="746F2736"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Pr>
          <w:rFonts w:ascii="Arial" w:eastAsia="Times New Roman" w:hAnsi="Arial" w:cs="Arial"/>
          <w:b/>
          <w:kern w:val="18"/>
          <w:sz w:val="22"/>
          <w:szCs w:val="22"/>
          <w:u w:val="single"/>
          <w:bdr w:val="none" w:sz="0" w:space="0" w:color="auto"/>
          <w:lang w:val="ro-RO"/>
        </w:rPr>
        <w:t>BENEFICIAR:</w:t>
      </w:r>
      <w:r w:rsidRPr="00CB5056">
        <w:rPr>
          <w:rFonts w:ascii="Arial" w:eastAsia="Times New Roman" w:hAnsi="Arial" w:cs="Arial"/>
          <w:kern w:val="18"/>
          <w:sz w:val="22"/>
          <w:szCs w:val="22"/>
          <w:bdr w:val="none" w:sz="0" w:space="0" w:color="auto"/>
          <w:lang w:val="ro-RO"/>
        </w:rPr>
        <w:t xml:space="preserve"> </w:t>
      </w:r>
      <w:bookmarkStart w:id="1" w:name="_Hlk71884020"/>
      <w:r w:rsidR="006B5CA8" w:rsidRPr="006B5CA8">
        <w:rPr>
          <w:rFonts w:ascii="Arial" w:eastAsia="Times New Roman" w:hAnsi="Arial" w:cs="Arial"/>
          <w:b/>
          <w:bCs/>
          <w:kern w:val="18"/>
          <w:sz w:val="22"/>
          <w:szCs w:val="22"/>
          <w:bdr w:val="none" w:sz="0" w:space="0" w:color="auto"/>
          <w:lang w:val="en-GB"/>
        </w:rPr>
        <w:t>U.A.T. MUNICIPIUL BUZAU, GRADINITA CU PROGRAM NORMAL NR 18</w:t>
      </w:r>
      <w:bookmarkEnd w:id="1"/>
      <w:r w:rsidRPr="00CB5056">
        <w:rPr>
          <w:rFonts w:ascii="Arial" w:eastAsia="Times New Roman" w:hAnsi="Arial" w:cs="Arial"/>
          <w:b/>
          <w:kern w:val="18"/>
          <w:sz w:val="22"/>
          <w:szCs w:val="22"/>
          <w:bdr w:val="none" w:sz="0" w:space="0" w:color="auto"/>
          <w:lang w:val="ro-RO"/>
        </w:rPr>
        <w:t>;</w:t>
      </w:r>
      <w:r w:rsidRPr="00CB5056">
        <w:rPr>
          <w:rFonts w:ascii="Arial" w:eastAsia="Times New Roman" w:hAnsi="Arial" w:cs="Arial"/>
          <w:kern w:val="18"/>
          <w:sz w:val="22"/>
          <w:szCs w:val="22"/>
          <w:bdr w:val="none" w:sz="0" w:space="0" w:color="auto"/>
          <w:lang w:val="ro-RO"/>
        </w:rPr>
        <w:t xml:space="preserve"> </w:t>
      </w:r>
    </w:p>
    <w:p w14:paraId="7FFF5B06" w14:textId="51EA469F"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exact"/>
        <w:ind w:left="360" w:right="-66" w:firstLine="360"/>
        <w:jc w:val="both"/>
        <w:rPr>
          <w:rFonts w:ascii="Arial" w:eastAsia="Times New Roman" w:hAnsi="Arial" w:cs="Arial"/>
          <w:b/>
          <w:kern w:val="18"/>
          <w:sz w:val="22"/>
          <w:szCs w:val="22"/>
          <w:bdr w:val="none" w:sz="0" w:space="0" w:color="auto"/>
        </w:rPr>
      </w:pPr>
      <w:r>
        <w:rPr>
          <w:rFonts w:ascii="Arial" w:eastAsia="Times New Roman" w:hAnsi="Arial" w:cs="Arial"/>
          <w:b/>
          <w:kern w:val="18"/>
          <w:sz w:val="22"/>
          <w:szCs w:val="22"/>
          <w:u w:val="single"/>
          <w:bdr w:val="none" w:sz="0" w:space="0" w:color="auto"/>
          <w:lang w:val="ro-RO"/>
        </w:rPr>
        <w:t>AMPLASAMENT:</w:t>
      </w:r>
      <w:r w:rsidRPr="00CB5056">
        <w:rPr>
          <w:rFonts w:ascii="Arial" w:eastAsia="Times New Roman" w:hAnsi="Arial" w:cs="Arial"/>
          <w:kern w:val="18"/>
          <w:sz w:val="22"/>
          <w:szCs w:val="22"/>
          <w:bdr w:val="none" w:sz="0" w:space="0" w:color="auto"/>
          <w:lang w:val="ro-RO"/>
        </w:rPr>
        <w:t xml:space="preserve"> </w:t>
      </w:r>
      <w:bookmarkStart w:id="2" w:name="_Hlk71883987"/>
      <w:r w:rsidR="006B5CA8" w:rsidRPr="006B5CA8">
        <w:rPr>
          <w:rFonts w:ascii="Arial" w:eastAsia="Times New Roman" w:hAnsi="Arial" w:cs="Arial"/>
          <w:b/>
          <w:kern w:val="18"/>
          <w:sz w:val="22"/>
          <w:szCs w:val="22"/>
          <w:bdr w:val="none" w:sz="0" w:space="0" w:color="auto"/>
        </w:rPr>
        <w:t>Str. Academiei Nr 1, Cart Brosteni, Municipiul Buzau, Judetul Buzau</w:t>
      </w:r>
      <w:bookmarkEnd w:id="2"/>
      <w:r w:rsidRPr="00CB5056">
        <w:rPr>
          <w:rFonts w:ascii="Arial" w:eastAsia="Times New Roman" w:hAnsi="Arial" w:cs="Arial"/>
          <w:b/>
          <w:kern w:val="18"/>
          <w:sz w:val="22"/>
          <w:szCs w:val="22"/>
          <w:bdr w:val="none" w:sz="0" w:space="0" w:color="auto"/>
        </w:rPr>
        <w:t>.</w:t>
      </w:r>
    </w:p>
    <w:p w14:paraId="0253FC5B"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0"/>
          <w:bdr w:val="none" w:sz="0" w:space="0" w:color="auto"/>
          <w:lang w:val="ro-RO"/>
        </w:rPr>
      </w:pPr>
      <w:r w:rsidRPr="00CB5056">
        <w:rPr>
          <w:rFonts w:ascii="Arial" w:eastAsia="Times New Roman" w:hAnsi="Arial" w:cs="Arial"/>
          <w:b/>
          <w:kern w:val="18"/>
          <w:sz w:val="22"/>
          <w:szCs w:val="22"/>
          <w:u w:val="single"/>
          <w:bdr w:val="none" w:sz="0" w:space="0" w:color="auto"/>
          <w:lang w:val="ro-RO"/>
        </w:rPr>
        <w:t>Proiectant general:</w:t>
      </w:r>
      <w:r w:rsidRPr="00CB5056">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0"/>
          <w:bdr w:val="none" w:sz="0" w:space="0" w:color="auto"/>
          <w:lang w:val="ro-RO"/>
        </w:rPr>
        <w:t>PODEANU A. SANDRA-MIHAELA BIROU INDIVIDUAL DE ARHITECTURA</w:t>
      </w:r>
    </w:p>
    <w:p w14:paraId="6B04D63E"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2160" w:right="-66"/>
        <w:jc w:val="both"/>
        <w:rPr>
          <w:rFonts w:ascii="Arial" w:eastAsia="Times New Roman" w:hAnsi="Arial" w:cs="Arial"/>
          <w:b/>
          <w:kern w:val="18"/>
          <w:sz w:val="22"/>
          <w:szCs w:val="22"/>
          <w:bdr w:val="none" w:sz="0" w:space="0" w:color="auto"/>
          <w:lang w:val="ro-RO"/>
        </w:rPr>
      </w:pPr>
      <w:r w:rsidRPr="00CB5056">
        <w:rPr>
          <w:rFonts w:ascii="Arial" w:eastAsia="Times New Roman" w:hAnsi="Arial" w:cs="Arial"/>
          <w:kern w:val="18"/>
          <w:sz w:val="22"/>
          <w:szCs w:val="20"/>
          <w:bdr w:val="none" w:sz="0" w:space="0" w:color="auto"/>
          <w:lang w:val="ro-RO"/>
        </w:rPr>
        <w:t xml:space="preserve">          </w:t>
      </w:r>
      <w:r w:rsidRPr="00CB5056">
        <w:rPr>
          <w:rFonts w:ascii="Arial" w:eastAsia="Times New Roman" w:hAnsi="Arial" w:cs="Arial"/>
          <w:b/>
          <w:kern w:val="18"/>
          <w:sz w:val="22"/>
          <w:szCs w:val="20"/>
          <w:bdr w:val="none" w:sz="0" w:space="0" w:color="auto"/>
          <w:lang w:val="ro-RO"/>
        </w:rPr>
        <w:t>arh. Sandra Podeanu</w:t>
      </w:r>
    </w:p>
    <w:p w14:paraId="339C08A7" w14:textId="39A700DF"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Numar proiect:</w:t>
      </w:r>
      <w:r w:rsidRPr="00CB5056">
        <w:rPr>
          <w:rFonts w:ascii="Arial" w:eastAsia="Times New Roman" w:hAnsi="Arial" w:cs="Arial"/>
          <w:kern w:val="18"/>
          <w:sz w:val="22"/>
          <w:szCs w:val="22"/>
          <w:bdr w:val="none" w:sz="0" w:space="0" w:color="auto"/>
          <w:lang w:val="ro-RO"/>
        </w:rPr>
        <w:t xml:space="preserve"> </w:t>
      </w:r>
      <w:r w:rsidR="006B5CA8">
        <w:rPr>
          <w:rFonts w:ascii="Arial" w:eastAsia="Times New Roman" w:hAnsi="Arial" w:cs="Arial"/>
          <w:b/>
          <w:kern w:val="18"/>
          <w:sz w:val="22"/>
          <w:szCs w:val="22"/>
          <w:bdr w:val="none" w:sz="0" w:space="0" w:color="auto"/>
          <w:lang w:val="ro-RO"/>
        </w:rPr>
        <w:t>37</w:t>
      </w:r>
    </w:p>
    <w:p w14:paraId="0404D074"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Faza de proiectare:</w:t>
      </w:r>
      <w:r>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2"/>
          <w:bdr w:val="none" w:sz="0" w:space="0" w:color="auto"/>
          <w:lang w:val="ro-RO"/>
        </w:rPr>
        <w:t>D.T.O.E.</w:t>
      </w:r>
    </w:p>
    <w:p w14:paraId="47BDA731" w14:textId="77777777" w:rsidR="00B470AB" w:rsidRPr="00943098" w:rsidRDefault="00B470AB">
      <w:pPr>
        <w:pStyle w:val="Body"/>
        <w:suppressAutoHyphens/>
        <w:jc w:val="both"/>
        <w:rPr>
          <w:rFonts w:ascii="Arial" w:eastAsia="Avenir Heavy" w:hAnsi="Arial" w:cs="Arial"/>
          <w:spacing w:val="9"/>
          <w:sz w:val="24"/>
          <w:szCs w:val="24"/>
          <w:u w:color="000000"/>
        </w:rPr>
      </w:pPr>
    </w:p>
    <w:p w14:paraId="51C3CD5B"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right="29"/>
        <w:jc w:val="center"/>
        <w:rPr>
          <w:rFonts w:ascii="Arial" w:eastAsia="Avenir Heavy" w:hAnsi="Arial" w:cs="Arial"/>
          <w:sz w:val="28"/>
          <w:szCs w:val="28"/>
          <w:u w:color="000000"/>
        </w:rPr>
      </w:pPr>
      <w:r w:rsidRPr="00943098">
        <w:rPr>
          <w:rFonts w:ascii="Arial" w:hAnsi="Arial" w:cs="Arial"/>
          <w:sz w:val="24"/>
          <w:szCs w:val="24"/>
          <w:u w:color="000000"/>
        </w:rPr>
        <w:t>Lucrări necesare organizării de șantier</w:t>
      </w:r>
      <w:r w:rsidR="00E75C72">
        <w:rPr>
          <w:rFonts w:ascii="Arial" w:hAnsi="Arial" w:cs="Arial"/>
          <w:sz w:val="24"/>
          <w:szCs w:val="24"/>
          <w:u w:color="000000"/>
        </w:rPr>
        <w:t xml:space="preserve">   </w:t>
      </w:r>
    </w:p>
    <w:p w14:paraId="5FA9EBA1"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Documentaţia tehnică pentru realizarea unei construcţii noi prevede obligatoriu şi realizarea (în apropierea obiectivului) a unei organizări de şantier care trebuie să cuprindă :</w:t>
      </w:r>
    </w:p>
    <w:p w14:paraId="14C17BF2" w14:textId="77777777" w:rsidR="00302EFF" w:rsidRP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căile de acces;</w:t>
      </w:r>
      <w:r w:rsidRPr="00302EFF">
        <w:rPr>
          <w:rFonts w:ascii="Arial" w:hAnsi="Arial" w:cs="Arial"/>
          <w:u w:color="000000"/>
        </w:rPr>
        <w:br/>
        <w:t>– unelte, scule, dispozitive, utilaje şi mijloace necesare ;</w:t>
      </w:r>
      <w:r w:rsidRPr="00302EFF">
        <w:rPr>
          <w:rFonts w:ascii="Arial" w:hAnsi="Arial" w:cs="Arial"/>
          <w:u w:color="000000"/>
        </w:rPr>
        <w:br/>
        <w:t>– sursele de energie ;</w:t>
      </w:r>
      <w:r w:rsidRPr="00302EFF">
        <w:rPr>
          <w:rFonts w:ascii="Arial" w:hAnsi="Arial" w:cs="Arial"/>
          <w:u w:color="000000"/>
        </w:rPr>
        <w:br/>
        <w:t>– vestiare, apă potabilă, grup sanitar ;</w:t>
      </w:r>
      <w:r w:rsidRPr="00302EFF">
        <w:rPr>
          <w:rFonts w:ascii="Arial" w:hAnsi="Arial" w:cs="Arial"/>
          <w:u w:color="000000"/>
        </w:rPr>
        <w:br/>
        <w:t>– grafice de execuţie a lucrărilor ;</w:t>
      </w:r>
      <w:r w:rsidRPr="00302EFF">
        <w:rPr>
          <w:rFonts w:ascii="Arial" w:hAnsi="Arial" w:cs="Arial"/>
          <w:u w:color="000000"/>
        </w:rPr>
        <w:br/>
        <w:t>– organizarea spaţiilor necesare depozitării temporare a materialelor, măsurile specifice pentru conservare pe timpul depozitării şi evitării degradărilor ;</w:t>
      </w:r>
      <w:r w:rsidRPr="00302EFF">
        <w:rPr>
          <w:rFonts w:ascii="Arial" w:hAnsi="Arial" w:cs="Arial"/>
          <w:u w:color="000000"/>
        </w:rPr>
        <w:br/>
        <w:t>– măsuri specifice privind protecţia şi securitatea muncii, precum şi de prevenire şi stingere a incendiilor, decurgând din natura operaţiilor şi tehnologiilor de construcţie cuprinse în documentaţia de execuţie a obiectivului;</w:t>
      </w:r>
      <w:r w:rsidRPr="00302EFF">
        <w:rPr>
          <w:rFonts w:ascii="Arial" w:hAnsi="Arial" w:cs="Arial"/>
          <w:u w:color="000000"/>
        </w:rPr>
        <w:br/>
        <w:t>– măsuri de protecţia vecinătăţilor (transmitere de vibraţii şi şocuri puternice, degajări mari de praf, asigurarea acceselor necesare).</w:t>
      </w:r>
    </w:p>
    <w:p w14:paraId="5DBCC170"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Lucrările provizorii necesare organizării incintei constau în împrejmuirea terenului aferent proprietăţii printr-un gard ce va rămâne în continuare, după realizarea lucrărilor de construcţie. Accesul în incintă se va face prin două porţi, una pentru personal şi cealaltă pentru maşini.</w:t>
      </w:r>
      <w:r w:rsidR="001B5901">
        <w:rPr>
          <w:rFonts w:ascii="Arial" w:hAnsi="Arial" w:cs="Arial"/>
          <w:u w:color="000000"/>
        </w:rPr>
        <w:t xml:space="preserve"> </w:t>
      </w:r>
      <w:r w:rsidRPr="00302EFF">
        <w:rPr>
          <w:rFonts w:ascii="Arial" w:hAnsi="Arial" w:cs="Arial"/>
          <w:u w:color="000000"/>
        </w:rPr>
        <w:t>Materialele de construcţie cum sunt cărămizile, nisipul, se vor putea depozita şi în incinta proprietăţii, în aer liber, fără măsuri deosebite de protecţie. Materialele de construcţie care necesită protecţie contra intemperiilor se vor putea depozita pe timpul execuţiei lucrărilor de construcţie în incinta magaziei provizorii, care se va amplasa la început. În acest sens, pe terenul aferent se va organiza şantierul prin amp</w:t>
      </w:r>
      <w:r>
        <w:rPr>
          <w:rFonts w:ascii="Arial" w:hAnsi="Arial" w:cs="Arial"/>
          <w:u w:color="000000"/>
        </w:rPr>
        <w:t>lasarea unor obiecte provizorii</w:t>
      </w:r>
      <w:r w:rsidRPr="00302EFF">
        <w:rPr>
          <w:rFonts w:ascii="Arial" w:hAnsi="Arial" w:cs="Arial"/>
          <w:u w:color="000000"/>
        </w:rPr>
        <w:t>:</w:t>
      </w:r>
    </w:p>
    <w:p w14:paraId="2D55CD51" w14:textId="77777777" w:rsidR="00302EFF" w:rsidRP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magazia provizorie cu rol de depozitare materiale, vestiar</w:t>
      </w:r>
      <w:r>
        <w:rPr>
          <w:rFonts w:ascii="Arial" w:hAnsi="Arial" w:cs="Arial"/>
          <w:u w:color="000000"/>
        </w:rPr>
        <w:t xml:space="preserve"> muncitori şi depozitare scule </w:t>
      </w:r>
      <w:r>
        <w:rPr>
          <w:rFonts w:ascii="Arial" w:hAnsi="Arial" w:cs="Arial"/>
          <w:u w:color="000000"/>
        </w:rPr>
        <w:br/>
        <w:t xml:space="preserve">– tablou electric </w:t>
      </w:r>
      <w:r w:rsidRPr="00302EFF">
        <w:rPr>
          <w:rFonts w:ascii="Arial" w:hAnsi="Arial" w:cs="Arial"/>
          <w:u w:color="000000"/>
        </w:rPr>
        <w:br/>
        <w:t>– punct PSI (în imediata apropiere</w:t>
      </w:r>
      <w:r>
        <w:rPr>
          <w:rFonts w:ascii="Arial" w:hAnsi="Arial" w:cs="Arial"/>
          <w:u w:color="000000"/>
        </w:rPr>
        <w:t xml:space="preserve"> a fântânii ori sursei de apă) </w:t>
      </w:r>
      <w:r w:rsidRPr="00302EFF">
        <w:rPr>
          <w:rFonts w:ascii="Arial" w:hAnsi="Arial" w:cs="Arial"/>
          <w:u w:color="000000"/>
        </w:rPr>
        <w:br/>
        <w:t>– platou depozitare materiale.</w:t>
      </w:r>
    </w:p>
    <w:p w14:paraId="4FB257EB"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 xml:space="preserve">Organizarea şantierului se va realiza ţinându-se cont de planşa </w:t>
      </w:r>
      <w:r>
        <w:rPr>
          <w:rFonts w:ascii="Arial" w:hAnsi="Arial" w:cs="Arial"/>
          <w:u w:color="000000"/>
        </w:rPr>
        <w:t>organizare santier</w:t>
      </w:r>
      <w:r w:rsidRPr="00302EFF">
        <w:rPr>
          <w:rFonts w:ascii="Arial" w:hAnsi="Arial" w:cs="Arial"/>
          <w:u w:color="000000"/>
        </w:rPr>
        <w:t>.</w:t>
      </w:r>
    </w:p>
    <w:p w14:paraId="07E3B4C1"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Nu sunt necesare măsuri de protecţie a vecinătăţilor.</w:t>
      </w:r>
    </w:p>
    <w:p w14:paraId="459A168C"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Se vor lua măsuri preventive cu scopul de a evita producerea accidentelor de lucru sau a incendiilor.</w:t>
      </w:r>
    </w:p>
    <w:p w14:paraId="435FC8CF"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Pr="00302EFF">
        <w:rPr>
          <w:rFonts w:ascii="Arial" w:hAnsi="Arial" w:cs="Arial"/>
          <w:u w:color="000000"/>
        </w:rPr>
        <w:t>Pentru a preveni declanşarea unor incendii se va evita lucrul cu şi în preajma surselor de foc. Dacă se folosesc utilaje cu acţionare electrică, se va avea în vedere respectarea măsurilor de protecţie în acest sens, evitând mai ales utilizarea unor conductori cu izolaţie necorespunzătoare şi a unor împământări necorespunzătoare.</w:t>
      </w:r>
    </w:p>
    <w:p w14:paraId="4CA77FC5"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50DD88D9" w14:textId="77777777" w:rsidR="0013132E"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MĂSURI ŞI REGULI DE PROTECŢIE LA ACŢIUNEA FOCULUI</w:t>
      </w:r>
    </w:p>
    <w:p w14:paraId="5DD7D654" w14:textId="77777777" w:rsidR="0065452B" w:rsidRDefault="0065452B"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3C464B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 Normele de protecţie contra incendiilor se stabilesc în funcţie de categoria de pericol de incendiu a proceselor tehnologice, de gradul de rezistenţă la foc al elementelor de construcţie, precum şi de sarcina termică a materialelor şi substanţelor combustibile utilizate, prelucrate, manipulate sau depozitate, definite conform reglementărilor tehnice C3000 – 94.</w:t>
      </w:r>
    </w:p>
    <w:p w14:paraId="6FBCF91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Organizarea activităţii de prevenire şi stingere a incendiilor precum şi a evacuării persoanelor şi bunurilor în caz de incendiu vizează în principal :</w:t>
      </w:r>
    </w:p>
    <w:p w14:paraId="3FABF75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stabilirea în instrucţiunile de lucru a modului de operare precum şi a regulilor, măsurilor de prevenire şi stingere a incendiilor ce trebuiesc respectate în timpul executării lucrărilor;</w:t>
      </w:r>
    </w:p>
    <w:p w14:paraId="433C895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stabilirea modului şi a planului de depozitare a materialelor şi bunurilor cu pericol de incendiu sau explozie ;</w:t>
      </w:r>
    </w:p>
    <w:p w14:paraId="046CB18F"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dotarea locului de muncă cu mijloace de prevenire şi stingere a incendiilor, necesare conform normelor, amplasarea corespunzătoare a acestora şi întreţinerea lor în perfectă stare de funcţionare;</w:t>
      </w:r>
    </w:p>
    <w:p w14:paraId="58E4793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organizarea alarmării, alertării şi a intervenţiei pentru stingerea incendiilor la locul de muncă, precum şi constituirea echipelor de intervenţie şi a atribuţiilor concrete;</w:t>
      </w:r>
    </w:p>
    <w:p w14:paraId="500B0AA5"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t>e.</w:t>
      </w:r>
      <w:r w:rsidR="00302EFF" w:rsidRPr="00302EFF">
        <w:rPr>
          <w:rFonts w:ascii="Arial" w:hAnsi="Arial" w:cs="Arial"/>
          <w:u w:color="000000"/>
        </w:rPr>
        <w:t>organizarea evacuării persoanelor şi bunurilor în caz de incendiu precum şi întocmirea planurilor de evacuare;</w:t>
      </w:r>
    </w:p>
    <w:p w14:paraId="52A449B6"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f. întocmirea ipotezelor şi a schemelor de intervenţie pentru stingerea incendiilor la instalaţiile cu pericol deosebit;</w:t>
      </w:r>
    </w:p>
    <w:p w14:paraId="03ACA8E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g. marcarea cu inscripţii şi indicatoare de securitate şi expunerea materialelor de propagandă împotriva incendiilor.</w:t>
      </w:r>
    </w:p>
    <w:p w14:paraId="11D975D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Înaintea începerii procesului tehnologic, muncitorii trebuie să fie instruiţi să respecte regulile de pază împotriva incendiilor.</w:t>
      </w:r>
    </w:p>
    <w:p w14:paraId="5E89DE7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Pe timpul lucrului se vor respecta întocmai instrucţiunile tehnice privind tehnologiile de lucru, precum şi normele de prevenire a incendiilor.</w:t>
      </w:r>
    </w:p>
    <w:p w14:paraId="6A2777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5. La terminarea lucrului se va asigura :</w:t>
      </w:r>
    </w:p>
    <w:p w14:paraId="0712244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întreruperea iluminatului electric, cu excepţia celui de siguranţă ;</w:t>
      </w:r>
    </w:p>
    <w:p w14:paraId="5E0671D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evacuarea din incintă a deşeurilor reziduurilor şi a altor materiale combustibile ;</w:t>
      </w:r>
    </w:p>
    <w:p w14:paraId="384AFC5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înlăturarea tuturor surselor cu foc deschis;</w:t>
      </w:r>
    </w:p>
    <w:p w14:paraId="2FC01D6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evacuarea materialelor din spaţii de siguranţă dintre construcţie şi instalaţii.</w:t>
      </w:r>
    </w:p>
    <w:p w14:paraId="7835CDCA"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6. Este obligatorie marcarea cu indicatoare de securitate executate şi montate conform standardelor SRAS 297/1 şi STAS 297/2;</w:t>
      </w:r>
    </w:p>
    <w:p w14:paraId="4324AD80"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7. Depozitarea subansamblelor şi a materialelor se va face în raport cu comportarea la foc a acestora şi cu condiţia de a nu bloca căile de acces la apă şi la mijloacele de stingere şi spaţiile de siguranţă.</w:t>
      </w:r>
    </w:p>
    <w:p w14:paraId="7120EFB9"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00302EFF" w:rsidRPr="00302EFF">
        <w:rPr>
          <w:rFonts w:ascii="Arial" w:hAnsi="Arial" w:cs="Arial"/>
          <w:u w:color="000000"/>
        </w:rPr>
        <w:t>8.Se interzice lucrul cu foc deschis la distanţe mai mici de 3 m. faţă de elementele sau materialele combustibile fără luarea măsurilor de protecţie specifice (izolare, umectare, ecranare, etc.). Zilnic, după terminarea programului de lucru, zona se curăţă de resturile şi deşeurile rezultate. Materialele şi substanţele combustibile se depozitează în locuri special amenajate, făreă pericol de producere a incendiilor.</w:t>
      </w:r>
    </w:p>
    <w:p w14:paraId="17997F7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9. Pe timpul executării lucrărilor la şarpante şi învelitori combustibile, este interzis focul deschis sau fumatul. Sunt exceptate dispozitivele tehnologice prevăzute şi asigurate cu protecţiile necesare.</w:t>
      </w:r>
    </w:p>
    <w:p w14:paraId="76BB2056" w14:textId="77777777" w:rsidR="001B5901" w:rsidRDefault="001B5901"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03D480FA" w14:textId="77777777" w:rsidR="00F15972" w:rsidRDefault="0013132E"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10. Şantierul trebuie să fie echipat cu un post de incendiu, care cuprinde:</w:t>
      </w:r>
    </w:p>
    <w:p w14:paraId="0A64A282"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r w:rsidRPr="00302EFF">
        <w:rPr>
          <w:rFonts w:ascii="Arial" w:hAnsi="Arial" w:cs="Arial"/>
          <w:u w:color="000000"/>
        </w:rPr>
        <w:t>– găleţi din tablă, vopsite în culoarea roşie, cu inscripţia « găleată de incendiu (2 buc.)</w:t>
      </w:r>
      <w:r w:rsidRPr="00302EFF">
        <w:rPr>
          <w:rFonts w:ascii="Arial" w:hAnsi="Arial" w:cs="Arial"/>
          <w:u w:color="000000"/>
        </w:rPr>
        <w:br/>
        <w:t>– lopeţi cu coadă (2 buc.)</w:t>
      </w:r>
      <w:r w:rsidRPr="00302EFF">
        <w:rPr>
          <w:rFonts w:ascii="Arial" w:hAnsi="Arial" w:cs="Arial"/>
          <w:u w:color="000000"/>
        </w:rPr>
        <w:br/>
        <w:t>– topoare târnăcop cu coadă (2 buc.)</w:t>
      </w:r>
      <w:r w:rsidRPr="00302EFF">
        <w:rPr>
          <w:rFonts w:ascii="Arial" w:hAnsi="Arial" w:cs="Arial"/>
          <w:u w:color="000000"/>
        </w:rPr>
        <w:br/>
        <w:t>– căngi cu coadă (2 buc.)</w:t>
      </w:r>
      <w:r w:rsidRPr="00302EFF">
        <w:rPr>
          <w:rFonts w:ascii="Arial" w:hAnsi="Arial" w:cs="Arial"/>
          <w:u w:color="000000"/>
        </w:rPr>
        <w:br/>
        <w:t>– răngi de fier (2 buc.)</w:t>
      </w:r>
      <w:r w:rsidRPr="00302EFF">
        <w:rPr>
          <w:rFonts w:ascii="Arial" w:hAnsi="Arial" w:cs="Arial"/>
          <w:u w:color="000000"/>
        </w:rPr>
        <w:br/>
        <w:t>– scară împerechere din trei segmente (1 buc.)</w:t>
      </w:r>
      <w:r w:rsidRPr="00302EFF">
        <w:rPr>
          <w:rFonts w:ascii="Arial" w:hAnsi="Arial" w:cs="Arial"/>
          <w:u w:color="000000"/>
        </w:rPr>
        <w:br/>
        <w:t>– ladă cu nisip de 0,5 mc (1 buc.)</w:t>
      </w:r>
      <w:r w:rsidRPr="00302EFF">
        <w:rPr>
          <w:rFonts w:ascii="Arial" w:hAnsi="Arial" w:cs="Arial"/>
          <w:u w:color="000000"/>
        </w:rPr>
        <w:br/>
        <w:t>– stingătoare portabile</w:t>
      </w:r>
    </w:p>
    <w:p w14:paraId="51BB04BB" w14:textId="77777777" w:rsidR="00F15972"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p>
    <w:p w14:paraId="0EB159EC"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MĂSURI DE PROTECŢIE A MUNCII</w:t>
      </w:r>
    </w:p>
    <w:p w14:paraId="44D359FF"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7B306C5E"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1.La executarea lucrărilor se vor respecta toate măsurile de protecţie a muncii prevăzute în legislaţia în vigoare în special din « Regulamentul privind protecţia şi igiena muncii în construcţii » ediţia 1993 ; Legea Protecţiei Muncii Nr. 90/1996 ; « Norme generale de protecţie a muncii » ediţia 1996, precum şi « Norme specifice de protecţie a muncii pentru diferite categorii de lucrări ».</w:t>
      </w:r>
    </w:p>
    <w:p w14:paraId="0BBA3F19"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Lucrările se vor executa pe baza proiectului de organizare şi a fişelor tehnologice elaborate de tehnologul executant, în care se vor detalia toate măsurile de protecţie a muncii. Se va verifica însuşirea fişelor tehnologice de către întreg personalul din execuţie.</w:t>
      </w:r>
    </w:p>
    <w:p w14:paraId="031359C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Dintre măsurile speciale ce trebuiesc avute în vedere se menţionează :</w:t>
      </w:r>
    </w:p>
    <w:p w14:paraId="1867196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zonele periculoase vor fi marcate cu placaje şi inscripţii;</w:t>
      </w:r>
    </w:p>
    <w:p w14:paraId="4645770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se vor face amenajări speciale (podine de lucru, parapeţi, dispozitive);</w:t>
      </w:r>
    </w:p>
    <w:p w14:paraId="71F441C0" w14:textId="77777777" w:rsidR="00F15972"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jc w:val="both"/>
        <w:rPr>
          <w:rFonts w:ascii="Arial" w:hAnsi="Arial" w:cs="Arial"/>
          <w:u w:color="000000"/>
        </w:rPr>
      </w:pPr>
      <w:r w:rsidRPr="00302EFF">
        <w:rPr>
          <w:rFonts w:ascii="Arial" w:hAnsi="Arial" w:cs="Arial"/>
          <w:u w:color="000000"/>
        </w:rPr>
        <w:t>– toate dispozitivele, mecanismele şi utilajele vor fi verificate în con</w:t>
      </w:r>
      <w:r>
        <w:rPr>
          <w:rFonts w:ascii="Arial" w:hAnsi="Arial" w:cs="Arial"/>
          <w:u w:color="000000"/>
        </w:rPr>
        <w:t>formitate cu normele în vigoare</w:t>
      </w:r>
    </w:p>
    <w:p w14:paraId="428B466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asigurarea cu forţă de muncă calificată şi care să cunoască măsurile de protecţie a muncii în vigoare din “ Regulamentul privind protecţia şi igiena muncii în construcţii “ ediţia 1993 cap. 1-41.</w:t>
      </w:r>
    </w:p>
    <w:p w14:paraId="7418CDBC" w14:textId="77777777" w:rsidR="00302EFF"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Se atrage atnţia asupra faptului că măsurile de protecţie a muncii prezentate nu au un caracter limitativ, constructorul având obligaţia de a lua toate măsurile necesare pentru prevenirea eventualelor accidente de muncă (măsuri prevăzute şi în « Norme specifice de securitate a muncii pentru diferite categorii de lucrări ».</w:t>
      </w:r>
    </w:p>
    <w:p w14:paraId="769989D9" w14:textId="77777777" w:rsidR="00095D2A" w:rsidRDefault="00095D2A">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7B4A410A" w14:textId="77777777" w:rsidR="00575820"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6AAE1C88" w14:textId="77777777" w:rsidR="00575820" w:rsidRPr="00943098"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eastAsia="Avenir Book" w:hAnsi="Arial" w:cs="Arial"/>
          <w:u w:color="000000"/>
          <w:lang w:val="it-IT"/>
        </w:rPr>
      </w:pPr>
    </w:p>
    <w:p w14:paraId="34899002"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eastAsia="Avenir Book" w:hAnsi="Arial" w:cs="Arial"/>
          <w:u w:color="000000"/>
          <w:lang w:val="it-IT"/>
        </w:rPr>
      </w:pPr>
      <w:r w:rsidRPr="00943098">
        <w:rPr>
          <w:rFonts w:ascii="Arial" w:hAnsi="Arial" w:cs="Arial"/>
          <w:u w:color="000000"/>
          <w:lang w:val="it-IT"/>
        </w:rPr>
        <w:t>Întocmit,</w:t>
      </w:r>
    </w:p>
    <w:p w14:paraId="1C666735" w14:textId="77777777" w:rsidR="00AB32D8" w:rsidRPr="00943098" w:rsidRDefault="00AB32D8">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hAnsi="Arial" w:cs="Arial"/>
        </w:rPr>
      </w:pPr>
      <w:r w:rsidRPr="00943098">
        <w:rPr>
          <w:rFonts w:ascii="Arial" w:hAnsi="Arial" w:cs="Arial"/>
          <w:u w:color="000000"/>
          <w:lang w:val="it-IT"/>
        </w:rPr>
        <w:t>arhitect Sandra Podeanu</w:t>
      </w:r>
    </w:p>
    <w:sectPr w:rsidR="00AB32D8" w:rsidRPr="00943098" w:rsidSect="00302EF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EFB0" w14:textId="77777777" w:rsidR="009875D7" w:rsidRDefault="009875D7" w:rsidP="00B470AB">
      <w:r>
        <w:separator/>
      </w:r>
    </w:p>
  </w:endnote>
  <w:endnote w:type="continuationSeparator" w:id="0">
    <w:p w14:paraId="4F730A84" w14:textId="77777777" w:rsidR="009875D7" w:rsidRDefault="009875D7" w:rsidP="00B4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venir Book">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venir Heavy">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86F9" w14:textId="77777777" w:rsidR="00737AAC" w:rsidRDefault="00737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8490"/>
      <w:docPartObj>
        <w:docPartGallery w:val="Page Numbers (Bottom of Page)"/>
        <w:docPartUnique/>
      </w:docPartObj>
    </w:sdtPr>
    <w:sdtEndPr/>
    <w:sdtContent>
      <w:p w14:paraId="4BCBE526" w14:textId="77777777" w:rsidR="004E731D" w:rsidRDefault="00666426">
        <w:pPr>
          <w:pStyle w:val="Footer"/>
          <w:jc w:val="center"/>
        </w:pPr>
        <w:r>
          <w:fldChar w:fldCharType="begin"/>
        </w:r>
        <w:r>
          <w:instrText xml:space="preserve"> PAGE   \* MERGEFORMAT </w:instrText>
        </w:r>
        <w:r>
          <w:fldChar w:fldCharType="separate"/>
        </w:r>
        <w:r w:rsidR="002C3650">
          <w:rPr>
            <w:noProof/>
          </w:rPr>
          <w:t>1</w:t>
        </w:r>
        <w:r>
          <w:rPr>
            <w:noProof/>
          </w:rPr>
          <w:fldChar w:fldCharType="end"/>
        </w:r>
      </w:p>
    </w:sdtContent>
  </w:sdt>
  <w:p w14:paraId="6822CBC7" w14:textId="77777777" w:rsidR="004E731D" w:rsidRDefault="004E7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A4F1" w14:textId="77777777" w:rsidR="00737AAC" w:rsidRDefault="00737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2E970" w14:textId="77777777" w:rsidR="009875D7" w:rsidRDefault="009875D7" w:rsidP="00B470AB">
      <w:r>
        <w:separator/>
      </w:r>
    </w:p>
  </w:footnote>
  <w:footnote w:type="continuationSeparator" w:id="0">
    <w:p w14:paraId="7A847218" w14:textId="77777777" w:rsidR="009875D7" w:rsidRDefault="009875D7" w:rsidP="00B4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438" w14:textId="77777777" w:rsidR="00393916" w:rsidRDefault="009875D7">
    <w:pPr>
      <w:pStyle w:val="Header"/>
    </w:pPr>
    <w:r>
      <w:rPr>
        <w:noProof/>
      </w:rPr>
      <w:pict w14:anchorId="16DF0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0" o:spid="_x0000_s2055" type="#_x0000_t75" style="position:absolute;margin-left:0;margin-top:0;width:522.85pt;height:522.85pt;z-index:-251654144;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04B8F35C">
        <v:shape id="WordPictureWatermark10595542" o:spid="_x0000_s2050" type="#_x0000_t75" style="position:absolute;margin-left:0;margin-top:0;width:522.85pt;height:522.85pt;z-index:-251657216;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4DFD" w14:textId="77777777" w:rsidR="00B470AB" w:rsidRDefault="009875D7" w:rsidP="002C2A0D">
    <w:pPr>
      <w:pStyle w:val="HeaderFooter"/>
      <w:tabs>
        <w:tab w:val="center" w:pos="4819"/>
        <w:tab w:val="right" w:pos="9638"/>
      </w:tabs>
    </w:pPr>
    <w:r>
      <w:rPr>
        <w:noProof/>
      </w:rPr>
      <w:pict w14:anchorId="465CC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1" o:spid="_x0000_s2056" type="#_x0000_t75" style="position:absolute;margin-left:0;margin-top:0;width:522.85pt;height:522.85pt;z-index:-251653120;mso-position-horizontal:center;mso-position-horizontal-relative:margin;mso-position-vertical:center;mso-position-vertical-relative:margin" o:allowincell="f">
          <v:imagedata r:id="rId1" o:title="watermark_sandra_podeanu" gain="19661f" blacklevel="22938f"/>
          <w10:wrap anchorx="margin" anchory="margin"/>
        </v:shape>
      </w:pict>
    </w:r>
    <w:r w:rsidR="00CB5056">
      <w:rPr>
        <w:noProof/>
      </w:rPr>
      <w:drawing>
        <wp:anchor distT="0" distB="0" distL="114300" distR="114300" simplePos="0" relativeHeight="251660288" behindDoc="0" locked="0" layoutInCell="1" allowOverlap="1" wp14:anchorId="6F6F84C0" wp14:editId="2444B04A">
          <wp:simplePos x="0" y="0"/>
          <wp:positionH relativeFrom="column">
            <wp:posOffset>-247650</wp:posOffset>
          </wp:positionH>
          <wp:positionV relativeFrom="paragraph">
            <wp:posOffset>-288290</wp:posOffset>
          </wp:positionV>
          <wp:extent cx="7124700" cy="819150"/>
          <wp:effectExtent l="0" t="0" r="0" b="0"/>
          <wp:wrapNone/>
          <wp:docPr id="5" name="Picture 5"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tterhead"/>
                  <pic:cNvPicPr>
                    <a:picLocks noChangeAspect="1" noChangeArrowheads="1"/>
                  </pic:cNvPicPr>
                </pic:nvPicPr>
                <pic:blipFill>
                  <a:blip r:embed="rId2"/>
                  <a:srcRect/>
                  <a:stretch>
                    <a:fillRect/>
                  </a:stretch>
                </pic:blipFill>
                <pic:spPr bwMode="auto">
                  <a:xfrm>
                    <a:off x="0" y="0"/>
                    <a:ext cx="7124700" cy="819150"/>
                  </a:xfrm>
                  <a:prstGeom prst="rect">
                    <a:avLst/>
                  </a:prstGeom>
                  <a:noFill/>
                  <a:ln w="9525">
                    <a:noFill/>
                    <a:miter lim="800000"/>
                    <a:headEnd/>
                    <a:tailEnd/>
                  </a:ln>
                </pic:spPr>
              </pic:pic>
            </a:graphicData>
          </a:graphic>
        </wp:anchor>
      </w:drawing>
    </w:r>
    <w:r w:rsidR="000909C7">
      <w:tab/>
    </w:r>
  </w:p>
  <w:p w14:paraId="5B82D1BA" w14:textId="77777777" w:rsidR="00CB5056" w:rsidRDefault="00CB5056" w:rsidP="002C2A0D">
    <w:pPr>
      <w:pStyle w:val="HeaderFooter"/>
      <w:tabs>
        <w:tab w:val="center" w:pos="4819"/>
        <w:tab w:val="right" w:pos="9638"/>
      </w:tabs>
    </w:pPr>
  </w:p>
  <w:p w14:paraId="44B4BF49" w14:textId="77777777" w:rsidR="00CB5056" w:rsidRDefault="00CB5056" w:rsidP="002C2A0D">
    <w:pPr>
      <w:pStyle w:val="HeaderFooter"/>
      <w:tabs>
        <w:tab w:val="center" w:pos="4819"/>
        <w:tab w:val="right" w:pos="9638"/>
      </w:tabs>
    </w:pPr>
  </w:p>
  <w:p w14:paraId="651B30E1" w14:textId="77777777" w:rsidR="00CB5056" w:rsidRDefault="00CB5056" w:rsidP="002C2A0D">
    <w:pPr>
      <w:pStyle w:val="HeaderFoote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0957" w14:textId="77777777" w:rsidR="00393916" w:rsidRDefault="009875D7">
    <w:pPr>
      <w:pStyle w:val="Header"/>
    </w:pPr>
    <w:r>
      <w:rPr>
        <w:noProof/>
      </w:rPr>
      <w:pict w14:anchorId="7A2BC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79" o:spid="_x0000_s2054" type="#_x0000_t75" style="position:absolute;margin-left:0;margin-top:0;width:522.85pt;height:522.85pt;z-index:-251655168;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7CAA154B">
        <v:shape id="WordPictureWatermark10595541" o:spid="_x0000_s2049" type="#_x0000_t75" style="position:absolute;margin-left:0;margin-top:0;width:522.85pt;height:522.85pt;z-index:-251658240;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F43A8"/>
    <w:multiLevelType w:val="hybridMultilevel"/>
    <w:tmpl w:val="678E3DAE"/>
    <w:styleLink w:val="ImportedStyle2"/>
    <w:lvl w:ilvl="0" w:tplc="BF3ABF82">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B3ECC86">
      <w:start w:val="1"/>
      <w:numFmt w:val="bullet"/>
      <w:lvlText w:val="o"/>
      <w:lvlJc w:val="left"/>
      <w:pPr>
        <w:ind w:left="17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A7EA048">
      <w:start w:val="1"/>
      <w:numFmt w:val="bullet"/>
      <w:lvlText w:val="▪"/>
      <w:lvlJc w:val="left"/>
      <w:pPr>
        <w:ind w:left="24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FBC1956">
      <w:start w:val="1"/>
      <w:numFmt w:val="bullet"/>
      <w:lvlText w:val="•"/>
      <w:lvlJc w:val="left"/>
      <w:pPr>
        <w:ind w:left="32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02EA15E">
      <w:start w:val="1"/>
      <w:numFmt w:val="bullet"/>
      <w:lvlText w:val="o"/>
      <w:lvlJc w:val="left"/>
      <w:pPr>
        <w:ind w:left="393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8CCDDD2">
      <w:start w:val="1"/>
      <w:numFmt w:val="bullet"/>
      <w:lvlText w:val="▪"/>
      <w:lvlJc w:val="left"/>
      <w:pPr>
        <w:ind w:left="465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E426B46">
      <w:start w:val="1"/>
      <w:numFmt w:val="bullet"/>
      <w:lvlText w:val="•"/>
      <w:lvlJc w:val="left"/>
      <w:pPr>
        <w:ind w:left="53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F6E0AEC">
      <w:start w:val="1"/>
      <w:numFmt w:val="bullet"/>
      <w:lvlText w:val="o"/>
      <w:lvlJc w:val="left"/>
      <w:pPr>
        <w:ind w:left="60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8F2A2A4">
      <w:start w:val="1"/>
      <w:numFmt w:val="bullet"/>
      <w:lvlText w:val="▪"/>
      <w:lvlJc w:val="left"/>
      <w:pPr>
        <w:ind w:left="68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1864140"/>
    <w:multiLevelType w:val="multilevel"/>
    <w:tmpl w:val="489E3808"/>
    <w:numStyleLink w:val="ImportedStyle1"/>
  </w:abstractNum>
  <w:abstractNum w:abstractNumId="2" w15:restartNumberingAfterBreak="0">
    <w:nsid w:val="271C232B"/>
    <w:multiLevelType w:val="hybridMultilevel"/>
    <w:tmpl w:val="678E3DAE"/>
    <w:numStyleLink w:val="ImportedStyle2"/>
  </w:abstractNum>
  <w:abstractNum w:abstractNumId="3" w15:restartNumberingAfterBreak="0">
    <w:nsid w:val="365405D7"/>
    <w:multiLevelType w:val="hybridMultilevel"/>
    <w:tmpl w:val="88465A70"/>
    <w:styleLink w:val="ImportedStyle16"/>
    <w:lvl w:ilvl="0" w:tplc="0EB20520">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F30B334">
      <w:start w:val="1"/>
      <w:numFmt w:val="bullet"/>
      <w:lvlText w:val="o"/>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F5CB2CC">
      <w:start w:val="1"/>
      <w:numFmt w:val="bullet"/>
      <w:lvlText w:val="▪"/>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62CDC8C">
      <w:start w:val="1"/>
      <w:numFmt w:val="bullet"/>
      <w:lvlText w:val="•"/>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548F152">
      <w:start w:val="1"/>
      <w:numFmt w:val="bullet"/>
      <w:lvlText w:val="o"/>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A30E06C">
      <w:start w:val="1"/>
      <w:numFmt w:val="bullet"/>
      <w:lvlText w:val="▪"/>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6D8928C">
      <w:start w:val="1"/>
      <w:numFmt w:val="bullet"/>
      <w:lvlText w:val="•"/>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8890816C">
      <w:start w:val="1"/>
      <w:numFmt w:val="bullet"/>
      <w:lvlText w:val="o"/>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4205F6E">
      <w:start w:val="1"/>
      <w:numFmt w:val="bullet"/>
      <w:lvlText w:val="▪"/>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 w:val="left" w:pos="9204"/>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9455286"/>
    <w:multiLevelType w:val="hybridMultilevel"/>
    <w:tmpl w:val="88465A70"/>
    <w:numStyleLink w:val="ImportedStyle16"/>
  </w:abstractNum>
  <w:abstractNum w:abstractNumId="5" w15:restartNumberingAfterBreak="0">
    <w:nsid w:val="7ADF0B51"/>
    <w:multiLevelType w:val="multilevel"/>
    <w:tmpl w:val="489E3808"/>
    <w:styleLink w:val="ImportedStyle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92"/>
        </w:tabs>
        <w:ind w:left="850" w:hanging="1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92"/>
        </w:tabs>
        <w:ind w:left="1210" w:hanging="1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92"/>
        </w:tabs>
        <w:ind w:left="1570" w:hanging="13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92"/>
        </w:tabs>
        <w:ind w:left="1930" w:hanging="13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92"/>
        </w:tabs>
        <w:ind w:left="2290" w:hanging="13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92"/>
        </w:tabs>
        <w:ind w:left="2650" w:hanging="13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92"/>
        </w:tabs>
        <w:ind w:left="3010" w:hanging="13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4"/>
  </w:num>
  <w:num w:numId="3">
    <w:abstractNumId w:val="0"/>
  </w:num>
  <w:num w:numId="4">
    <w:abstractNumId w:val="2"/>
  </w:num>
  <w:num w:numId="5">
    <w:abstractNumId w:val="5"/>
  </w:num>
  <w:num w:numId="6">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1440"/>
          </w:tabs>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1440"/>
          </w:tabs>
          <w:ind w:left="1674" w:hanging="5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40"/>
          </w:tabs>
          <w:ind w:left="2166" w:hanging="7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40"/>
          </w:tabs>
          <w:ind w:left="2658" w:hanging="8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40"/>
          </w:tabs>
          <w:ind w:left="3150" w:hanging="9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40"/>
          </w:tabs>
          <w:ind w:left="3642" w:hanging="1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40"/>
          </w:tabs>
          <w:ind w:left="4200" w:hanging="132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0AB"/>
    <w:rsid w:val="0004206E"/>
    <w:rsid w:val="000909C7"/>
    <w:rsid w:val="00095D2A"/>
    <w:rsid w:val="000D1AB8"/>
    <w:rsid w:val="001203D9"/>
    <w:rsid w:val="0013132E"/>
    <w:rsid w:val="001962CD"/>
    <w:rsid w:val="001B5901"/>
    <w:rsid w:val="001F2DC6"/>
    <w:rsid w:val="00242D57"/>
    <w:rsid w:val="00285807"/>
    <w:rsid w:val="002C2A0D"/>
    <w:rsid w:val="002C3650"/>
    <w:rsid w:val="00302EFF"/>
    <w:rsid w:val="0035456F"/>
    <w:rsid w:val="00366329"/>
    <w:rsid w:val="00393916"/>
    <w:rsid w:val="003A7CAF"/>
    <w:rsid w:val="00481F71"/>
    <w:rsid w:val="004D141E"/>
    <w:rsid w:val="004E731D"/>
    <w:rsid w:val="004F1BA2"/>
    <w:rsid w:val="00514349"/>
    <w:rsid w:val="00515759"/>
    <w:rsid w:val="00575820"/>
    <w:rsid w:val="00585BC3"/>
    <w:rsid w:val="005A5105"/>
    <w:rsid w:val="00616448"/>
    <w:rsid w:val="0065452B"/>
    <w:rsid w:val="00666426"/>
    <w:rsid w:val="006B371C"/>
    <w:rsid w:val="006B5CA8"/>
    <w:rsid w:val="006F4A4F"/>
    <w:rsid w:val="00737AAC"/>
    <w:rsid w:val="007D5EEA"/>
    <w:rsid w:val="007F1E41"/>
    <w:rsid w:val="007F57F7"/>
    <w:rsid w:val="008F28F3"/>
    <w:rsid w:val="00943098"/>
    <w:rsid w:val="00960904"/>
    <w:rsid w:val="0097004B"/>
    <w:rsid w:val="00986A07"/>
    <w:rsid w:val="009875D7"/>
    <w:rsid w:val="009C46EF"/>
    <w:rsid w:val="00A539B5"/>
    <w:rsid w:val="00AB32D8"/>
    <w:rsid w:val="00AB4A0B"/>
    <w:rsid w:val="00B470AB"/>
    <w:rsid w:val="00C4711C"/>
    <w:rsid w:val="00C97519"/>
    <w:rsid w:val="00CB1A1F"/>
    <w:rsid w:val="00CB5056"/>
    <w:rsid w:val="00D07E56"/>
    <w:rsid w:val="00D21DBC"/>
    <w:rsid w:val="00D577CF"/>
    <w:rsid w:val="00D7436D"/>
    <w:rsid w:val="00DA3A34"/>
    <w:rsid w:val="00DA408E"/>
    <w:rsid w:val="00DB6ABC"/>
    <w:rsid w:val="00DD57A9"/>
    <w:rsid w:val="00DE1F80"/>
    <w:rsid w:val="00E6363E"/>
    <w:rsid w:val="00E743B8"/>
    <w:rsid w:val="00E75C72"/>
    <w:rsid w:val="00EC512E"/>
    <w:rsid w:val="00F15972"/>
    <w:rsid w:val="00F27A46"/>
    <w:rsid w:val="00F33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B532486"/>
  <w15:docId w15:val="{B9544707-0411-44AF-A3B8-5ED1068C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70A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470AB"/>
    <w:rPr>
      <w:u w:val="single"/>
    </w:rPr>
  </w:style>
  <w:style w:type="paragraph" w:customStyle="1" w:styleId="HeaderFooter">
    <w:name w:val="Header &amp; Footer"/>
    <w:rsid w:val="00B470AB"/>
    <w:pPr>
      <w:tabs>
        <w:tab w:val="right" w:pos="9020"/>
      </w:tabs>
    </w:pPr>
    <w:rPr>
      <w:rFonts w:ascii="Helvetica" w:hAnsi="Helvetica" w:cs="Arial Unicode MS"/>
      <w:color w:val="000000"/>
      <w:sz w:val="24"/>
      <w:szCs w:val="24"/>
    </w:rPr>
  </w:style>
  <w:style w:type="paragraph" w:customStyle="1" w:styleId="Body">
    <w:name w:val="Body"/>
    <w:rsid w:val="00B470AB"/>
    <w:rPr>
      <w:rFonts w:ascii="Helvetica" w:hAnsi="Helvetica" w:cs="Arial Unicode MS"/>
      <w:color w:val="000000"/>
      <w:sz w:val="22"/>
      <w:szCs w:val="22"/>
    </w:rPr>
  </w:style>
  <w:style w:type="character" w:customStyle="1" w:styleId="Link">
    <w:name w:val="Link"/>
    <w:rsid w:val="00B470AB"/>
    <w:rPr>
      <w:u w:val="single"/>
    </w:rPr>
  </w:style>
  <w:style w:type="character" w:customStyle="1" w:styleId="Hyperlink0">
    <w:name w:val="Hyperlink.0"/>
    <w:basedOn w:val="Link"/>
    <w:rsid w:val="00B470AB"/>
    <w:rPr>
      <w:rFonts w:ascii="Avenir Book" w:eastAsia="Avenir Book" w:hAnsi="Avenir Book" w:cs="Avenir Book"/>
      <w:color w:val="000000"/>
      <w:sz w:val="20"/>
      <w:szCs w:val="20"/>
      <w:u w:val="none" w:color="000000"/>
    </w:rPr>
  </w:style>
  <w:style w:type="numbering" w:customStyle="1" w:styleId="ImportedStyle16">
    <w:name w:val="Imported Style 16"/>
    <w:rsid w:val="00B470AB"/>
    <w:pPr>
      <w:numPr>
        <w:numId w:val="1"/>
      </w:numPr>
    </w:pPr>
  </w:style>
  <w:style w:type="paragraph" w:styleId="BalloonText">
    <w:name w:val="Balloon Text"/>
    <w:basedOn w:val="Normal"/>
    <w:link w:val="BalloonTextChar"/>
    <w:uiPriority w:val="99"/>
    <w:semiHidden/>
    <w:unhideWhenUsed/>
    <w:rsid w:val="004D141E"/>
    <w:rPr>
      <w:rFonts w:ascii="Tahoma" w:hAnsi="Tahoma" w:cs="Tahoma"/>
      <w:sz w:val="16"/>
      <w:szCs w:val="16"/>
    </w:rPr>
  </w:style>
  <w:style w:type="character" w:customStyle="1" w:styleId="BalloonTextChar">
    <w:name w:val="Balloon Text Char"/>
    <w:basedOn w:val="DefaultParagraphFont"/>
    <w:link w:val="BalloonText"/>
    <w:uiPriority w:val="99"/>
    <w:semiHidden/>
    <w:rsid w:val="004D141E"/>
    <w:rPr>
      <w:rFonts w:ascii="Tahoma" w:hAnsi="Tahoma" w:cs="Tahoma"/>
      <w:sz w:val="16"/>
      <w:szCs w:val="16"/>
    </w:rPr>
  </w:style>
  <w:style w:type="paragraph" w:styleId="NoSpacing">
    <w:name w:val="No Spacing"/>
    <w:uiPriority w:val="1"/>
    <w:qFormat/>
    <w:rsid w:val="00515759"/>
    <w:rPr>
      <w:sz w:val="24"/>
      <w:szCs w:val="24"/>
    </w:rPr>
  </w:style>
  <w:style w:type="paragraph" w:styleId="ListParagraph">
    <w:name w:val="List Paragraph"/>
    <w:rsid w:val="00DA3A34"/>
    <w:pPr>
      <w:spacing w:after="240" w:line="240" w:lineRule="exact"/>
      <w:ind w:left="720"/>
      <w:jc w:val="both"/>
    </w:pPr>
    <w:rPr>
      <w:rFonts w:cs="Arial Unicode MS"/>
      <w:color w:val="000000"/>
      <w:kern w:val="18"/>
      <w:sz w:val="22"/>
      <w:szCs w:val="22"/>
      <w:u w:color="000000"/>
      <w:lang w:val="es-ES_tradnl"/>
    </w:rPr>
  </w:style>
  <w:style w:type="numbering" w:customStyle="1" w:styleId="ImportedStyle2">
    <w:name w:val="Imported Style 2"/>
    <w:rsid w:val="00DA3A34"/>
    <w:pPr>
      <w:numPr>
        <w:numId w:val="3"/>
      </w:numPr>
    </w:pPr>
  </w:style>
  <w:style w:type="paragraph" w:styleId="Header">
    <w:name w:val="header"/>
    <w:basedOn w:val="Normal"/>
    <w:link w:val="HeaderChar"/>
    <w:uiPriority w:val="99"/>
    <w:semiHidden/>
    <w:unhideWhenUsed/>
    <w:rsid w:val="006F4A4F"/>
    <w:pPr>
      <w:tabs>
        <w:tab w:val="center" w:pos="4680"/>
        <w:tab w:val="right" w:pos="9360"/>
      </w:tabs>
    </w:pPr>
  </w:style>
  <w:style w:type="character" w:customStyle="1" w:styleId="HeaderChar">
    <w:name w:val="Header Char"/>
    <w:basedOn w:val="DefaultParagraphFont"/>
    <w:link w:val="Header"/>
    <w:uiPriority w:val="99"/>
    <w:semiHidden/>
    <w:rsid w:val="006F4A4F"/>
    <w:rPr>
      <w:sz w:val="24"/>
      <w:szCs w:val="24"/>
    </w:rPr>
  </w:style>
  <w:style w:type="paragraph" w:styleId="Footer">
    <w:name w:val="footer"/>
    <w:basedOn w:val="Normal"/>
    <w:link w:val="FooterChar"/>
    <w:uiPriority w:val="99"/>
    <w:unhideWhenUsed/>
    <w:rsid w:val="006F4A4F"/>
    <w:pPr>
      <w:tabs>
        <w:tab w:val="center" w:pos="4680"/>
        <w:tab w:val="right" w:pos="9360"/>
      </w:tabs>
    </w:pPr>
  </w:style>
  <w:style w:type="character" w:customStyle="1" w:styleId="FooterChar">
    <w:name w:val="Footer Char"/>
    <w:basedOn w:val="DefaultParagraphFont"/>
    <w:link w:val="Footer"/>
    <w:uiPriority w:val="99"/>
    <w:rsid w:val="006F4A4F"/>
    <w:rPr>
      <w:sz w:val="24"/>
      <w:szCs w:val="24"/>
    </w:rPr>
  </w:style>
  <w:style w:type="numbering" w:customStyle="1" w:styleId="ImportedStyle1">
    <w:name w:val="Imported Style 1"/>
    <w:rsid w:val="00CB50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414">
      <w:bodyDiv w:val="1"/>
      <w:marLeft w:val="0"/>
      <w:marRight w:val="0"/>
      <w:marTop w:val="0"/>
      <w:marBottom w:val="0"/>
      <w:divBdr>
        <w:top w:val="none" w:sz="0" w:space="0" w:color="auto"/>
        <w:left w:val="none" w:sz="0" w:space="0" w:color="auto"/>
        <w:bottom w:val="none" w:sz="0" w:space="0" w:color="auto"/>
        <w:right w:val="none" w:sz="0" w:space="0" w:color="auto"/>
      </w:divBdr>
    </w:div>
    <w:div w:id="1681590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39F11-56D5-44A1-99DF-2D85D500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 Sunt o Raza!</dc:creator>
  <cp:lastModifiedBy>Jane Porter</cp:lastModifiedBy>
  <cp:revision>19</cp:revision>
  <cp:lastPrinted>2021-05-14T08:24:00Z</cp:lastPrinted>
  <dcterms:created xsi:type="dcterms:W3CDTF">2018-10-30T21:59:00Z</dcterms:created>
  <dcterms:modified xsi:type="dcterms:W3CDTF">2021-05-14T08:30:00Z</dcterms:modified>
</cp:coreProperties>
</file>